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77777777">
      <w:pPr>
        <w:spacing w:before="120" w:after="120"/>
        <w:rPr>
          <w:rFonts w:cstheme="minorHAnsi"/>
          <w:b/>
          <w:sz w:val="20"/>
          <w:szCs w:val="20"/>
        </w:rPr>
      </w:pPr>
      <w:bookmarkStart w:id="0" w:name="_Hlk32839505"/>
      <w:bookmarkStart w:id="1" w:name="23"/>
      <w:bookmarkEnd w:id="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Uprava za investicije i održivi razvoj</w:t>
      </w:r>
      <w:r w:rsidRPr="001F55F6">
        <w:rPr>
          <w:rFonts w:cstheme="minorHAnsi"/>
          <w:b/>
          <w:sz w:val="20"/>
          <w:szCs w:val="20"/>
        </w:rPr>
        <w:t> </w:t>
      </w:r>
    </w:p>
    <w:p w:rsidR="001F55F6" w:rsidRPr="001F55F6" w:rsidP="001F55F6" w14:paraId="12B24AF9" w14:textId="517E71E1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_GoBack"/>
      <w:bookmarkEnd w:id="2"/>
      <w:bookmarkStart w:id="3" w:name="25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100876853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6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ul. Tome Živanović br.10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28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35250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7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Paraćin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11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14.10.2020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10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404-5-24/2020-VI-01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9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4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Uprava za investicije i održivi razvoj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21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24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20"/>
      <w:bookmarkEnd w:id="1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Nabavka računarske opreme po Projektu za razvoj GIS sistema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4" w:name="19"/>
      <w:bookmarkEnd w:id="14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F02-0002327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8" w:name="22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30200000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9" w:name="1"/>
      <w:bookmarkEnd w:id="1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GPS uređaji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0" w:name="2"/>
      <w:bookmarkEnd w:id="20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550.000,00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1" w:name="3"/>
      <w:bookmarkEnd w:id="21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B84A8C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2" w:name="12"/>
      <w:bookmarkEnd w:id="2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USPON DOO ČAČAK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101289775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Bulevar oslobođenja, 17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Čačak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7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32102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8"/>
            <w:bookmarkEnd w:id="28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B84A8C" w14:paraId="602D96C0" w14:textId="77777777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497.000,00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596.400,00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</w:t>
      </w:r>
      <w:r w:rsidRPr="001F55F6">
        <w:rPr>
          <w:rFonts w:cstheme="minorHAnsi"/>
          <w:sz w:val="20"/>
          <w:szCs w:val="20"/>
        </w:rPr>
        <w:t>:</w:t>
      </w:r>
      <w:r w:rsidR="00B84A8C">
        <w:rPr>
          <w:rFonts w:cstheme="minorHAnsi"/>
          <w:sz w:val="20"/>
          <w:szCs w:val="20"/>
        </w:rPr>
        <w:t> </w:t>
      </w:r>
      <w:bookmarkStart w:id="31" w:name="7"/>
      <w:bookmarkEnd w:id="31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</w:t>
      </w:r>
      <w:r w:rsidRPr="001F55F6">
        <w:rPr>
          <w:rFonts w:cstheme="minorHAnsi"/>
          <w:b/>
          <w:sz w:val="24"/>
          <w:szCs w:val="24"/>
        </w:rPr>
        <w:t>:</w:t>
      </w:r>
    </w:p>
    <w:p w:rsidR="001F55F6" w:rsidRPr="001F55F6" w:rsidP="001F55F6" w14:paraId="3FF73ED6" w14:textId="77F36E84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2" w:name="4"/>
      <w:bookmarkEnd w:id="32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Narucilac je prihvatio predlog Komisije za javnu nabavku i doneo Odluku o dodeli ugovora izabranom ponudjacu u skladu sa izvestajem komisije o strucnoj oceni ponuda.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3" w:name="8"/>
      <w:bookmarkEnd w:id="0"/>
      <w:bookmarkEnd w:id="33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odluke naručioca kojom se okončava postupak javne nabavke,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14.10.2020 12:21:25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Nabavka računarske opreme po Projektu za razvoj GIS sistema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1.666.667,00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30200000-Računarska oprema i materijal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 cilju sprovođenja mapiranja, prikupljanje i obradu podataka za GIS, potrebno je nabaviti tehničku opremu: laptop računar, desktop računare, server, swich uređaj, GPS uredjaj i uredjaj za vecu preciznost podataka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F02-0002327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02.10.2020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12.10.2020 11:00:00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Marijan Dikić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Ivan Kostić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Vesna Kostić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Računarska oprema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1.116.667,00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 dobara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GPS uređaji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550.000,00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Rok isporuke dobara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12.10.2020 11:00:00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12.10.2020 11:00:04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62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GPS uređaji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USPON DOO ČAČAK, Bulevar oslobođenja, 17, 32102, Čačak,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00895/20 VP11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9.10.2020. 16:23:06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Delovi ponude koji nisu podneti putem 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9.10.2020. 11:00:00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Ponudjac je u skladu sa zahtevima iz konkursne dokumentaciije dostavio sredstvo finansijskog obezbedjenja za ozbiljnost ponude za Partiju 2-GPS uredjaji - menicu br. AA 7114451, menično ovlašćenje, kopiju zahteva za registraciju menice, kopiju kartona deponovanih potpisa, kopiju overenih potpisa lisa ovlašćenih za zastupanje.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2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2</w:t>
                                <w:br/>
                                <w:t>Naziv partije: GPS uređaji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isporuke dobara  [dan]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USPON DOO ČAČAK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497000.00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596400.00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isporuke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50 dana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2</w:t>
                                <w:br/>
                                <w:t>Naziv partije: GPS uređaji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isporuke dobara  [dan]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USPON DOO ČAČAK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497000.00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596400.00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isporuke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50 dana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3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GPS uređaji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USPON DOO ČAČAK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497.000,00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596.400,00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93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27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GPS uređaji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predmetnom postupku nije utvrđeno postojanje sukoba interesa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USPON DOO ČAČAK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497,000.00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Komisija je prilikom stručne ocene ponuda utvrdila da je ponuđač dostavio blagovremenu ponudu putem Portala javnih nabavki kao i sredstvo finansijskog obezbeđenja za ozbiljnost ponude br. AA 7114451 sa pratećom dokumentacijom putem pošte, dana 09.10.2020.god. u 11:00 časova, kako je predviđeno Uputstvom ponuđačima kako da sačine ponudu,  ponuda ispunjava uslove predviđene Zakonom o javnim nabavkam i konkursnom dokumentacijom, da je ponuda prihvatljiva i da su ispunjeni uslovi za dodelu ugovora.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493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95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B4006"/>
    <w:rsid w:val="001F27FD"/>
    <w:rsid w:val="001F55F6"/>
    <w:rsid w:val="002B375A"/>
    <w:rsid w:val="002B5412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666AE4"/>
    <w:rsid w:val="006A4384"/>
    <w:rsid w:val="006C28AA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6</cp:revision>
  <dcterms:created xsi:type="dcterms:W3CDTF">2020-02-17T13:03:00Z</dcterms:created>
  <dcterms:modified xsi:type="dcterms:W3CDTF">2020-03-26T05:56:00Z</dcterms:modified>
</cp:coreProperties>
</file>